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FE53" w14:textId="77777777" w:rsidR="00450298" w:rsidRDefault="00450298" w:rsidP="00450298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450298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想要进口旧机电设备，这些你必须要知道</w:t>
      </w:r>
    </w:p>
    <w:p w14:paraId="66E48DC5" w14:textId="120501F6" w:rsidR="00450298" w:rsidRPr="00450298" w:rsidRDefault="00450298" w:rsidP="00450298">
      <w:pPr>
        <w:widowControl/>
        <w:shd w:val="clear" w:color="auto" w:fill="FFFFFF"/>
        <w:spacing w:line="570" w:lineRule="atLeast"/>
        <w:jc w:val="left"/>
        <w:outlineLvl w:val="0"/>
        <w:rPr>
          <w:rFonts w:ascii="Arial" w:eastAsia="宋体" w:hAnsi="Arial" w:cs="Arial"/>
          <w:b/>
          <w:bCs/>
          <w:color w:val="191919"/>
          <w:kern w:val="36"/>
          <w:sz w:val="32"/>
          <w:szCs w:val="32"/>
        </w:rPr>
      </w:pPr>
      <w:r w:rsidRPr="00450298">
        <w:rPr>
          <w:rFonts w:ascii="Arial" w:eastAsia="宋体" w:hAnsi="Arial" w:cs="Arial"/>
          <w:b/>
          <w:bCs/>
          <w:color w:val="191919"/>
          <w:kern w:val="36"/>
          <w:sz w:val="32"/>
          <w:szCs w:val="32"/>
        </w:rPr>
        <w:t>（禁止进口目录、进口流程、监管要求）</w:t>
      </w:r>
      <w:r w:rsidRPr="00450298">
        <w:rPr>
          <w:rFonts w:ascii="Arial" w:eastAsia="宋体" w:hAnsi="Arial" w:cs="Arial"/>
          <w:b/>
          <w:bCs/>
          <w:color w:val="191919"/>
          <w:kern w:val="36"/>
          <w:sz w:val="32"/>
          <w:szCs w:val="32"/>
        </w:rPr>
        <w:t> </w:t>
      </w:r>
    </w:p>
    <w:p w14:paraId="691FB567" w14:textId="4364EDD6" w:rsidR="00450298" w:rsidRPr="00450298" w:rsidRDefault="00450298" w:rsidP="00450298">
      <w:pPr>
        <w:widowControl/>
        <w:shd w:val="clear" w:color="auto" w:fill="FFFFFF"/>
        <w:spacing w:line="300" w:lineRule="atLeast"/>
        <w:jc w:val="left"/>
        <w:rPr>
          <w:rFonts w:ascii="Arial" w:eastAsia="宋体" w:hAnsi="Arial" w:cs="Arial"/>
          <w:color w:val="999999"/>
          <w:kern w:val="0"/>
          <w:szCs w:val="21"/>
        </w:rPr>
      </w:pPr>
      <w:r w:rsidRPr="00450298">
        <w:rPr>
          <w:rFonts w:ascii="Arial" w:eastAsia="宋体" w:hAnsi="Arial" w:cs="Arial"/>
          <w:color w:val="999999"/>
          <w:kern w:val="0"/>
          <w:szCs w:val="21"/>
        </w:rPr>
        <w:t> </w:t>
      </w:r>
      <w:r w:rsidRPr="00450298">
        <w:rPr>
          <w:rFonts w:ascii="Arial" w:eastAsia="宋体" w:hAnsi="Arial" w:cs="Arial"/>
          <w:color w:val="999999"/>
          <w:kern w:val="0"/>
          <w:szCs w:val="21"/>
          <w:bdr w:val="none" w:sz="0" w:space="0" w:color="auto" w:frame="1"/>
        </w:rPr>
        <w:t>2020-09-02 10:28</w:t>
      </w:r>
    </w:p>
    <w:p w14:paraId="007F0D6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551D3E9" wp14:editId="43B939C1">
            <wp:extent cx="4762500" cy="1781175"/>
            <wp:effectExtent l="0" t="0" r="0" b="9525"/>
            <wp:docPr id="25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0" b="11570"/>
                    <a:stretch/>
                  </pic:blipFill>
                  <pic:spPr bwMode="auto">
                    <a:xfrm>
                      <a:off x="0" y="0"/>
                      <a:ext cx="4798643" cy="179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21238" w14:textId="77777777" w:rsidR="00450298" w:rsidRPr="00450298" w:rsidRDefault="00450298" w:rsidP="00450298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旧机电产品属于敏感进口商品，质量、安全、环保风险高，容易夹带固体废物入境，海关查验是严把国门的关键环节。</w:t>
      </w:r>
    </w:p>
    <w:p w14:paraId="0CF1B41B" w14:textId="77777777" w:rsidR="00450298" w:rsidRPr="00450298" w:rsidRDefault="00450298" w:rsidP="00450298">
      <w:pPr>
        <w:widowControl/>
        <w:ind w:firstLineChars="177" w:firstLine="42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进口旧机电产品应当符合法律法规对安全、卫生、健康、环境保护、防止欺诈、节约能源等方面的规定，以及国家技术规范的强制性要求。</w:t>
      </w:r>
    </w:p>
    <w:p w14:paraId="2F9732E9" w14:textId="77777777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一、什么是旧机电产品？</w:t>
      </w:r>
    </w:p>
    <w:p w14:paraId="5688CE3A" w14:textId="77777777" w:rsidR="00450298" w:rsidRPr="00450298" w:rsidRDefault="00450298" w:rsidP="00450298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已经使用（不含使用前测试、调试的设备），仍具备基本功能和一定使用价值的；</w:t>
      </w:r>
    </w:p>
    <w:p w14:paraId="595C6464" w14:textId="77777777" w:rsidR="00450298" w:rsidRPr="00450298" w:rsidRDefault="00450298" w:rsidP="00450298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未经使用，但是超过质量保证期（非保修期）的；</w:t>
      </w:r>
    </w:p>
    <w:p w14:paraId="48844644" w14:textId="77777777" w:rsidR="00450298" w:rsidRPr="00450298" w:rsidRDefault="00450298" w:rsidP="00450298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未经使用，但是存放时间过长，部件产生明显有形损耗的；</w:t>
      </w:r>
    </w:p>
    <w:p w14:paraId="158874CC" w14:textId="77777777" w:rsidR="00450298" w:rsidRPr="00450298" w:rsidRDefault="00450298" w:rsidP="00450298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新旧部件混装的；经过翻新的。</w:t>
      </w:r>
    </w:p>
    <w:p w14:paraId="2EF584A3" w14:textId="77777777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二、进口旧机电产品相关规定</w:t>
      </w:r>
    </w:p>
    <w:p w14:paraId="1BEE227B" w14:textId="77777777" w:rsidR="00450298" w:rsidRPr="00450298" w:rsidRDefault="00450298" w:rsidP="00450298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《进口旧机电产品检验监督管理办法》（海关总署令243号第三次修改）；</w:t>
      </w:r>
    </w:p>
    <w:p w14:paraId="19AD842E" w14:textId="77777777" w:rsidR="00450298" w:rsidRPr="00450298" w:rsidRDefault="00450298" w:rsidP="00450298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《关于调整进口旧机电产品检验监管的公告》（原质检总局2014年第145号公告）；</w:t>
      </w:r>
    </w:p>
    <w:p w14:paraId="30B494BB" w14:textId="77777777" w:rsidR="00450298" w:rsidRPr="00450298" w:rsidRDefault="00450298" w:rsidP="00450298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《关于旧机电产品进口管理有关问题的公告》（原质检总局 商务部 海关总署2015年第76号）；</w:t>
      </w:r>
    </w:p>
    <w:p w14:paraId="1ABA905E" w14:textId="77777777" w:rsidR="00450298" w:rsidRPr="00450298" w:rsidRDefault="00450298" w:rsidP="00450298">
      <w:pPr>
        <w:widowControl/>
        <w:numPr>
          <w:ilvl w:val="0"/>
          <w:numId w:val="2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《公布禁止进口的旧机电产品目录调整有关事项的公告》（商务部、海关总署2018年第106号公告）。</w:t>
      </w:r>
    </w:p>
    <w:p w14:paraId="0241361A" w14:textId="77777777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三、进口旧机电产品要求</w:t>
      </w:r>
    </w:p>
    <w:p w14:paraId="1AC52FA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01.《禁止进口的旧机电产品目录》</w:t>
      </w:r>
    </w:p>
    <w:p w14:paraId="19C1F9F5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列入商务部、海关总署2018年第106号公告的《禁止进口的旧机电产品目录》（下图滑动查看）内的旧机电产品为禁止进口货物。</w:t>
      </w:r>
    </w:p>
    <w:p w14:paraId="419EDFC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以往有关规定凡与该公告不一致的，以该公告为主，即禁止进口旧机电产品目录以该目录为准。</w:t>
      </w:r>
    </w:p>
    <w:p w14:paraId="06FBC2D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《禁止进口的旧机电产品目录》</w:t>
      </w:r>
    </w:p>
    <w:p w14:paraId="056933F9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98DF811" wp14:editId="694B15A1">
            <wp:extent cx="5610225" cy="3381719"/>
            <wp:effectExtent l="0" t="0" r="0" b="9525"/>
            <wp:docPr id="2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02" cy="33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E7B04" w14:textId="766B1749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《禁止进口的旧机电产品目录》</w:t>
      </w:r>
    </w:p>
    <w:p w14:paraId="61443687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1BDCC99" wp14:editId="0B90A963">
            <wp:extent cx="5686425" cy="3790950"/>
            <wp:effectExtent l="0" t="0" r="9525" b="0"/>
            <wp:docPr id="27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32" cy="37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F1D0" w14:textId="2FFB930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《禁止进口的旧机电产品目录》</w:t>
      </w:r>
    </w:p>
    <w:p w14:paraId="0378FFBC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997C8C6" wp14:editId="0CA6C425">
            <wp:extent cx="5403850" cy="3595062"/>
            <wp:effectExtent l="0" t="0" r="6350" b="5715"/>
            <wp:docPr id="28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50" cy="36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9C97" w14:textId="3F463556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《禁止进口的旧机电产品目录》</w:t>
      </w:r>
    </w:p>
    <w:p w14:paraId="44F67DD5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A98B46E" wp14:editId="75E92B12">
            <wp:extent cx="5404232" cy="3257550"/>
            <wp:effectExtent l="0" t="0" r="6350" b="0"/>
            <wp:docPr id="29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18" cy="32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23981" w14:textId="50D63685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《禁止进口的旧机电产品目录》</w:t>
      </w:r>
    </w:p>
    <w:p w14:paraId="508DED8A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24CC07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02. 管理措施表2的旧机电产品</w:t>
      </w:r>
    </w:p>
    <w:p w14:paraId="5FB3EAEE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列入原质检总局2014年第145号公告《进口旧机电产品检验监管措施清单》管理措施表2（下图）的旧机电产品可以进口，但需实施境外装运前检验，取得第三方检验机构出具的《进口旧机电产品装运前检验证书》，方可进口。进口后还需要实施口岸查验和目的地检验，并以目的地检验结果为准。</w:t>
      </w:r>
    </w:p>
    <w:p w14:paraId="144883C1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《进口旧机电产品检验监管措施清单》管理措施表2</w:t>
      </w:r>
    </w:p>
    <w:p w14:paraId="3D614EF0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F5F43FE" wp14:editId="153058BE">
            <wp:extent cx="5457825" cy="4794324"/>
            <wp:effectExtent l="0" t="0" r="0" b="6350"/>
            <wp:docPr id="30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371" cy="480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34E0B" w14:textId="72623A3E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《进口旧机电产品检验监管措施清单》管理措施表2</w:t>
      </w:r>
    </w:p>
    <w:p w14:paraId="76E870E6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A3EB5C" wp14:editId="37835BB7">
            <wp:extent cx="5495765" cy="3152775"/>
            <wp:effectExtent l="0" t="0" r="0" b="0"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762" cy="316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C80C" w14:textId="591E351D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《进口旧机电产品检验监管措施清单》管理措施表2</w:t>
      </w:r>
    </w:p>
    <w:p w14:paraId="6E5BC4D3" w14:textId="77777777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D9B0E74" wp14:editId="7B2CC640">
            <wp:extent cx="5467350" cy="5767519"/>
            <wp:effectExtent l="0" t="0" r="0" b="5080"/>
            <wp:docPr id="3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61" cy="578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5C36" w14:textId="7043A69D" w:rsid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</w:pPr>
      <w:r w:rsidRPr="00450298">
        <w:rPr>
          <w:rFonts w:ascii="宋体" w:eastAsia="宋体" w:hAnsi="宋体" w:cs="宋体"/>
          <w:kern w:val="0"/>
          <w:sz w:val="24"/>
          <w:szCs w:val="24"/>
          <w:bdr w:val="none" w:sz="0" w:space="0" w:color="auto" w:frame="1"/>
        </w:rPr>
        <w:t>《进口旧机电产品检验监管措施清单》管理措施表2</w:t>
      </w:r>
    </w:p>
    <w:p w14:paraId="3BA36CCA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565404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03. 其他未列入</w:t>
      </w:r>
    </w:p>
    <w:p w14:paraId="1EE1F379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其他未列入《禁止进口的旧机电产品目录》的旧机电产品以及《进口旧机电产品检验监管措施清单》管理措施表2内的旧机电产品可以进口，无需实施装运前检验，仅实施口岸查验和目的地检验。</w:t>
      </w:r>
    </w:p>
    <w:p w14:paraId="5D463083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04. 特殊情况</w:t>
      </w:r>
    </w:p>
    <w:p w14:paraId="68BFFD56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以下4种特殊情况进口旧机电产品，仅实施监督管理，不实施检验。</w:t>
      </w:r>
    </w:p>
    <w:p w14:paraId="2866ADBA" w14:textId="77777777" w:rsidR="00450298" w:rsidRPr="00450298" w:rsidRDefault="00450298" w:rsidP="00450298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（1）“出境维修复进口”</w:t>
      </w:r>
    </w:p>
    <w:p w14:paraId="0623781D" w14:textId="77777777" w:rsidR="00450298" w:rsidRPr="00450298" w:rsidRDefault="00450298" w:rsidP="00450298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（2）“暂时出口复进口”</w:t>
      </w:r>
    </w:p>
    <w:p w14:paraId="19C3A536" w14:textId="77777777" w:rsidR="00450298" w:rsidRPr="00450298" w:rsidRDefault="00450298" w:rsidP="00450298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（3）“出口退货复进口”</w:t>
      </w:r>
    </w:p>
    <w:p w14:paraId="01A5D6B2" w14:textId="77777777" w:rsidR="00450298" w:rsidRPr="00450298" w:rsidRDefault="00450298" w:rsidP="00450298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（4）“国内转移复进口”</w:t>
      </w:r>
    </w:p>
    <w:p w14:paraId="522A287B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05. 应逐批实施现场检验的旧机电产品</w:t>
      </w:r>
    </w:p>
    <w:p w14:paraId="365FCAE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lastRenderedPageBreak/>
        <w:t>进口列入《质检总局 商务部 海关总署关于旧机电产品进口管理有关问题的公告 》（2015年第76号）的《应逐批实施现场检验的旧机电产品目录》的旧机电产品，需在进口口岸完成逐批现场检验。</w:t>
      </w:r>
    </w:p>
    <w:p w14:paraId="13F7EB85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3E8A118" wp14:editId="2077F1DF">
            <wp:extent cx="5524884" cy="4038600"/>
            <wp:effectExtent l="0" t="0" r="0" b="0"/>
            <wp:docPr id="3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71" cy="404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FA80" w14:textId="77777777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四、通关流程</w:t>
      </w:r>
    </w:p>
    <w:p w14:paraId="5820C84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STEP1.</w:t>
      </w:r>
    </w:p>
    <w:p w14:paraId="7CB04C71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进口旧机电产品前应确认具体进口货物的“申报名称”和HS编码，同时对照查阅相关文件，确实进口货物是否为“禁止进口旧机电产品目录”内产品。</w:t>
      </w:r>
    </w:p>
    <w:p w14:paraId="12718689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STEP2.</w:t>
      </w:r>
    </w:p>
    <w:p w14:paraId="2842F66F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如进口货物已列入原质检总局2014年第145号公告《进口旧机电产品检验监管措施清单》管理措施表2，则应在入境前，在起运地或中转地实施装运前检验，取得装运前证书后方可起运。</w:t>
      </w:r>
    </w:p>
    <w:p w14:paraId="2BF4D0CC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STEP3.</w:t>
      </w:r>
    </w:p>
    <w:p w14:paraId="69FAFF1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旧机电设备到港后，凭装运前检验证书（列入管理措施表2的旧机电产品）向主管海关申报，海关按要求实施到货检验。</w:t>
      </w:r>
    </w:p>
    <w:p w14:paraId="5D192584" w14:textId="77777777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五、申报所需材料</w:t>
      </w:r>
    </w:p>
    <w:p w14:paraId="28C12514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9D6FFD4" wp14:editId="5232249E">
            <wp:extent cx="5263310" cy="3429000"/>
            <wp:effectExtent l="0" t="0" r="0" b="0"/>
            <wp:docPr id="3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1" t="-683" r="1246" b="6121"/>
                    <a:stretch/>
                  </pic:blipFill>
                  <pic:spPr bwMode="auto">
                    <a:xfrm>
                      <a:off x="0" y="0"/>
                      <a:ext cx="5280792" cy="344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827DE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附录1：</w:t>
      </w:r>
    </w:p>
    <w:p w14:paraId="77DE1A94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F979858" wp14:editId="1A0791F4">
            <wp:extent cx="3206102" cy="3676650"/>
            <wp:effectExtent l="0" t="0" r="0" b="0"/>
            <wp:docPr id="35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" b="6059"/>
                    <a:stretch/>
                  </pic:blipFill>
                  <pic:spPr bwMode="auto">
                    <a:xfrm>
                      <a:off x="0" y="0"/>
                      <a:ext cx="3214010" cy="368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EA30B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附录2：</w:t>
      </w:r>
    </w:p>
    <w:p w14:paraId="008AEFC1" w14:textId="77777777" w:rsidR="00450298" w:rsidRDefault="00450298" w:rsidP="00450298">
      <w:pPr>
        <w:widowControl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14:paraId="2CB19977" w14:textId="64D5FE55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EF6B93F" wp14:editId="26813466">
            <wp:extent cx="3419475" cy="3721431"/>
            <wp:effectExtent l="0" t="0" r="0" b="0"/>
            <wp:docPr id="3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699" b="3458"/>
                    <a:stretch/>
                  </pic:blipFill>
                  <pic:spPr bwMode="auto">
                    <a:xfrm>
                      <a:off x="0" y="0"/>
                      <a:ext cx="3429933" cy="37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1EF30" w14:textId="77777777" w:rsid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</w:p>
    <w:p w14:paraId="3459341C" w14:textId="4FBEC82B" w:rsidR="00450298" w:rsidRPr="00450298" w:rsidRDefault="00450298" w:rsidP="00450298">
      <w:pPr>
        <w:widowControl/>
        <w:spacing w:line="570" w:lineRule="atLeast"/>
        <w:jc w:val="left"/>
        <w:outlineLvl w:val="0"/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</w:pPr>
      <w:r w:rsidRPr="00450298">
        <w:rPr>
          <w:rFonts w:ascii="宋体" w:eastAsia="宋体" w:hAnsi="宋体" w:cs="宋体"/>
          <w:b/>
          <w:bCs/>
          <w:color w:val="191919"/>
          <w:kern w:val="36"/>
          <w:sz w:val="42"/>
          <w:szCs w:val="42"/>
        </w:rPr>
        <w:t>六、检验监管流程</w:t>
      </w:r>
    </w:p>
    <w:p w14:paraId="5D30F3C1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01.口岸查验</w:t>
      </w:r>
    </w:p>
    <w:p w14:paraId="3A042E4C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口岸海关对旧机电产品实施口岸查验，应当逐批核查收货人报检凭证的真实性、有效性，并现场对旧机电产品进行一致性核查。</w:t>
      </w:r>
    </w:p>
    <w:p w14:paraId="4D70E4C3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02.目的地检验</w:t>
      </w:r>
    </w:p>
    <w:p w14:paraId="7F04EDCB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海关对进口旧机电产品的目的地检验内容包括：一致性核查，安全、卫生、环境保护（含能源效率）等项目检验。</w:t>
      </w:r>
    </w:p>
    <w:p w14:paraId="7B238698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03.装运前检验发现不符合项目</w:t>
      </w:r>
    </w:p>
    <w:p w14:paraId="1CEF6D2E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对装运前检验发现的不符合项目，海关应当对其技术整改措施的有效性进行验证，对装运前检验未覆盖的项目实施检验，必要时可对已实施装运前检验的项目实施抽查检验。</w:t>
      </w:r>
    </w:p>
    <w:p w14:paraId="283C5035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04.进口商需建立相关制度</w:t>
      </w:r>
    </w:p>
    <w:p w14:paraId="2CDDDA92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进口旧机电产品的进口商应当建立产品进口、销售和使用记录制度，如实记录进口旧机电产品的品名、规格、数量、出口商和购货者名称及联系方式、交货日期等内容。</w:t>
      </w:r>
    </w:p>
    <w:p w14:paraId="5616DA4B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记录应当真实，保存期限不得少于2年。海关可以对本辖区内进口商的进口、销售和使用记录进行检查。</w:t>
      </w:r>
    </w:p>
    <w:p w14:paraId="45C1657C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b/>
          <w:bCs/>
          <w:kern w:val="0"/>
          <w:sz w:val="24"/>
          <w:szCs w:val="24"/>
          <w:bdr w:val="none" w:sz="0" w:space="0" w:color="auto" w:frame="1"/>
        </w:rPr>
        <w:t>其他注意事项</w:t>
      </w:r>
    </w:p>
    <w:p w14:paraId="275F11A7" w14:textId="77777777" w:rsidR="00450298" w:rsidRPr="00450298" w:rsidRDefault="00450298" w:rsidP="00450298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1进口旧成套设备前，应确认设备不带有旧压力容器等国家禁止进口货物；</w:t>
      </w:r>
    </w:p>
    <w:p w14:paraId="0534F1B6" w14:textId="77777777" w:rsidR="00450298" w:rsidRPr="00450298" w:rsidRDefault="00450298" w:rsidP="00450298">
      <w:pPr>
        <w:widowControl/>
        <w:numPr>
          <w:ilvl w:val="0"/>
          <w:numId w:val="4"/>
        </w:num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2带有压缩机的制冷剂不得为氯氟烃物质。</w:t>
      </w:r>
    </w:p>
    <w:p w14:paraId="5B2995E1" w14:textId="77777777" w:rsidR="00450298" w:rsidRPr="00450298" w:rsidRDefault="00450298" w:rsidP="0045029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0298">
        <w:rPr>
          <w:rFonts w:ascii="宋体" w:eastAsia="宋体" w:hAnsi="宋体" w:cs="宋体"/>
          <w:kern w:val="0"/>
          <w:sz w:val="24"/>
          <w:szCs w:val="24"/>
        </w:rPr>
        <w:t>注：部分图片来源于网络</w:t>
      </w:r>
    </w:p>
    <w:p w14:paraId="6005EEC5" w14:textId="7C11EEE8" w:rsidR="00DC79EB" w:rsidRDefault="00450298" w:rsidP="00450298">
      <w:pPr>
        <w:widowControl/>
        <w:jc w:val="left"/>
      </w:pPr>
      <w:r w:rsidRPr="00450298">
        <w:rPr>
          <w:rFonts w:ascii="宋体" w:eastAsia="宋体" w:hAnsi="宋体" w:cs="宋体"/>
          <w:kern w:val="0"/>
          <w:sz w:val="24"/>
          <w:szCs w:val="24"/>
        </w:rPr>
        <w:t>供稿单位：黄埔海关</w:t>
      </w:r>
    </w:p>
    <w:sectPr w:rsidR="00DC79EB" w:rsidSect="004D7BC3">
      <w:footerReference w:type="default" r:id="rId19"/>
      <w:pgSz w:w="11906" w:h="16838"/>
      <w:pgMar w:top="1276" w:right="1416" w:bottom="1440" w:left="1800" w:header="851" w:footer="9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9F43" w14:textId="77777777" w:rsidR="004D7BC3" w:rsidRDefault="004D7BC3" w:rsidP="00450298">
      <w:r>
        <w:separator/>
      </w:r>
    </w:p>
  </w:endnote>
  <w:endnote w:type="continuationSeparator" w:id="0">
    <w:p w14:paraId="39834DCD" w14:textId="77777777" w:rsidR="004D7BC3" w:rsidRDefault="004D7BC3" w:rsidP="0045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59681"/>
      <w:docPartObj>
        <w:docPartGallery w:val="Page Numbers (Bottom of Page)"/>
        <w:docPartUnique/>
      </w:docPartObj>
    </w:sdtPr>
    <w:sdtContent>
      <w:p w14:paraId="0FDC5E34" w14:textId="26F5460C" w:rsidR="00450298" w:rsidRDefault="00450298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E18F9E7" w14:textId="77777777" w:rsidR="00450298" w:rsidRDefault="004502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AA81" w14:textId="77777777" w:rsidR="004D7BC3" w:rsidRDefault="004D7BC3" w:rsidP="00450298">
      <w:r>
        <w:separator/>
      </w:r>
    </w:p>
  </w:footnote>
  <w:footnote w:type="continuationSeparator" w:id="0">
    <w:p w14:paraId="5E4A9995" w14:textId="77777777" w:rsidR="004D7BC3" w:rsidRDefault="004D7BC3" w:rsidP="00450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4AB"/>
    <w:multiLevelType w:val="multilevel"/>
    <w:tmpl w:val="07C6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F6F2A"/>
    <w:multiLevelType w:val="multilevel"/>
    <w:tmpl w:val="E984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D1580"/>
    <w:multiLevelType w:val="multilevel"/>
    <w:tmpl w:val="E836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F281E"/>
    <w:multiLevelType w:val="multilevel"/>
    <w:tmpl w:val="A602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6942048">
    <w:abstractNumId w:val="2"/>
  </w:num>
  <w:num w:numId="2" w16cid:durableId="1587498392">
    <w:abstractNumId w:val="1"/>
  </w:num>
  <w:num w:numId="3" w16cid:durableId="1114324286">
    <w:abstractNumId w:val="0"/>
  </w:num>
  <w:num w:numId="4" w16cid:durableId="1711102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98"/>
    <w:rsid w:val="00091551"/>
    <w:rsid w:val="00450298"/>
    <w:rsid w:val="004D7BC3"/>
    <w:rsid w:val="00B53C6D"/>
    <w:rsid w:val="00C34815"/>
    <w:rsid w:val="00D64038"/>
    <w:rsid w:val="00DC79EB"/>
    <w:rsid w:val="00E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4E7C"/>
  <w15:chartTrackingRefBased/>
  <w15:docId w15:val="{D62CE20B-6376-4771-88BB-DA3F513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2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2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袁</dc:creator>
  <cp:keywords/>
  <dc:description/>
  <cp:lastModifiedBy>健 袁</cp:lastModifiedBy>
  <cp:revision>2</cp:revision>
  <dcterms:created xsi:type="dcterms:W3CDTF">2024-01-11T06:44:00Z</dcterms:created>
  <dcterms:modified xsi:type="dcterms:W3CDTF">2024-01-22T03:25:00Z</dcterms:modified>
</cp:coreProperties>
</file>